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14:paraId="65EFB1E0" w14:textId="77777777" w:rsidR="002A60A0" w:rsidRDefault="002A60A0" w:rsidP="002A60A0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Comet™ Change Log for January </w:t>
      </w:r>
      <w:proofErr w:type="gramStart"/>
      <w:r>
        <w:rPr>
          <w:rFonts w:ascii="Times New Roman" w:hAnsi="Times New Roman" w:cs="Times New Roman"/>
          <w:sz w:val="22"/>
          <w:szCs w:val="22"/>
        </w:rPr>
        <w:t>1,  20</w:t>
      </w:r>
      <w:r w:rsidR="007F757B">
        <w:rPr>
          <w:rFonts w:ascii="Times New Roman" w:hAnsi="Times New Roman" w:cs="Times New Roman"/>
          <w:sz w:val="22"/>
          <w:szCs w:val="22"/>
        </w:rPr>
        <w:t>20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to December 31, 20</w:t>
      </w:r>
      <w:r w:rsidR="007F757B">
        <w:rPr>
          <w:rFonts w:ascii="Times New Roman" w:hAnsi="Times New Roman" w:cs="Times New Roman"/>
          <w:sz w:val="22"/>
          <w:szCs w:val="22"/>
        </w:rPr>
        <w:t>20</w:t>
      </w:r>
    </w:p>
    <w:p w14:paraId="3787B91D" w14:textId="77777777" w:rsidR="00A11E00" w:rsidRDefault="00A11E00" w:rsidP="00243999"/>
    <w:p w14:paraId="2C14A680" w14:textId="395C70DE" w:rsidR="002235C0" w:rsidRDefault="002235C0" w:rsidP="0061322F">
      <w:pPr>
        <w:rPr>
          <w:b/>
          <w:u w:val="single"/>
        </w:rPr>
      </w:pPr>
      <w:r>
        <w:rPr>
          <w:b/>
          <w:u w:val="single"/>
        </w:rPr>
        <w:t>2020-02-20D</w:t>
      </w:r>
    </w:p>
    <w:p w14:paraId="67C2CB50" w14:textId="77777777" w:rsidR="002235C0" w:rsidRDefault="002235C0" w:rsidP="0061322F">
      <w:pPr>
        <w:rPr>
          <w:bCs/>
        </w:rPr>
      </w:pPr>
    </w:p>
    <w:p w14:paraId="2A62C247" w14:textId="5184FF7A" w:rsidR="002235C0" w:rsidRDefault="002235C0" w:rsidP="0061322F">
      <w:pPr>
        <w:rPr>
          <w:bCs/>
        </w:rPr>
      </w:pPr>
      <w:r w:rsidRPr="002235C0">
        <w:rPr>
          <w:bCs/>
        </w:rPr>
        <w:t xml:space="preserve">Improvements to the rights remapping module. </w:t>
      </w:r>
    </w:p>
    <w:p w14:paraId="05201E6F" w14:textId="77777777" w:rsidR="00373476" w:rsidRDefault="00373476" w:rsidP="0061322F">
      <w:pPr>
        <w:rPr>
          <w:bCs/>
        </w:rPr>
      </w:pPr>
    </w:p>
    <w:p w14:paraId="7649C7EE" w14:textId="2D7F3BA6" w:rsidR="00373476" w:rsidRDefault="00373476" w:rsidP="0061322F">
      <w:pPr>
        <w:rPr>
          <w:bCs/>
        </w:rPr>
      </w:pPr>
      <w:bookmarkStart w:id="0" w:name="_GoBack"/>
      <w:bookmarkEnd w:id="0"/>
      <w:r>
        <w:rPr>
          <w:bCs/>
        </w:rPr>
        <w:t xml:space="preserve">Report #77 shows the contract status on the </w:t>
      </w:r>
      <w:proofErr w:type="gramStart"/>
      <w:r>
        <w:rPr>
          <w:bCs/>
        </w:rPr>
        <w:t>far right</w:t>
      </w:r>
      <w:proofErr w:type="gramEnd"/>
      <w:r>
        <w:rPr>
          <w:bCs/>
        </w:rPr>
        <w:t xml:space="preserve"> column</w:t>
      </w:r>
    </w:p>
    <w:p w14:paraId="4E444E5E" w14:textId="77777777" w:rsidR="00373476" w:rsidRPr="002235C0" w:rsidRDefault="00373476" w:rsidP="0061322F">
      <w:pPr>
        <w:rPr>
          <w:bCs/>
        </w:rPr>
      </w:pPr>
    </w:p>
    <w:p w14:paraId="567AA290" w14:textId="77777777" w:rsidR="002235C0" w:rsidRDefault="002235C0" w:rsidP="0061322F">
      <w:pPr>
        <w:rPr>
          <w:b/>
          <w:u w:val="single"/>
        </w:rPr>
      </w:pPr>
    </w:p>
    <w:p w14:paraId="6CD56619" w14:textId="7CB7A3D2" w:rsidR="009A2ED7" w:rsidRDefault="009848F8" w:rsidP="0061322F">
      <w:pPr>
        <w:rPr>
          <w:b/>
          <w:u w:val="single"/>
        </w:rPr>
      </w:pPr>
      <w:r>
        <w:rPr>
          <w:b/>
          <w:u w:val="single"/>
        </w:rPr>
        <w:t>2020-01-25</w:t>
      </w:r>
    </w:p>
    <w:p w14:paraId="51BAC1BF" w14:textId="77777777" w:rsidR="009848F8" w:rsidRDefault="009848F8" w:rsidP="0061322F">
      <w:pPr>
        <w:rPr>
          <w:b/>
          <w:u w:val="single"/>
        </w:rPr>
      </w:pPr>
    </w:p>
    <w:p w14:paraId="04A78F30" w14:textId="77777777" w:rsidR="009848F8" w:rsidRDefault="009848F8" w:rsidP="0061322F">
      <w:r w:rsidRPr="009848F8">
        <w:t>Producer report expense import has a new expense ID filter</w:t>
      </w:r>
      <w:r>
        <w:t>:</w:t>
      </w:r>
    </w:p>
    <w:p w14:paraId="2B2CCCE6" w14:textId="77777777" w:rsidR="009848F8" w:rsidRDefault="009848F8" w:rsidP="0061322F"/>
    <w:p w14:paraId="70BD70B0" w14:textId="77777777" w:rsidR="009848F8" w:rsidRDefault="009848F8" w:rsidP="009848F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We have improved the import interface </w:t>
      </w:r>
      <w:proofErr w:type="gramStart"/>
      <w:r>
        <w:rPr>
          <w:rFonts w:ascii="Calibri" w:hAnsi="Calibri"/>
          <w:color w:val="1F497D"/>
          <w:sz w:val="22"/>
          <w:szCs w:val="22"/>
        </w:rPr>
        <w:t>so  you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can choose an expense record ID range for both the checking and the transfer. This gives you precise control over what expense records you transfer over. </w:t>
      </w:r>
    </w:p>
    <w:p w14:paraId="2E9907AD" w14:textId="77777777" w:rsidR="009848F8" w:rsidRDefault="009848F8" w:rsidP="009848F8">
      <w:pPr>
        <w:rPr>
          <w:rFonts w:ascii="Calibri" w:hAnsi="Calibri"/>
          <w:color w:val="1F497D"/>
          <w:sz w:val="22"/>
          <w:szCs w:val="22"/>
        </w:rPr>
      </w:pPr>
    </w:p>
    <w:p w14:paraId="3FC83584" w14:textId="77777777" w:rsidR="009848F8" w:rsidRDefault="009848F8" w:rsidP="009848F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When opening the screen, Comet will remember the last ID of existing records.   It will remember that number until you close Comet, so you can re-open the producer reporting screen on the same session. </w:t>
      </w:r>
    </w:p>
    <w:p w14:paraId="7EB9CF3B" w14:textId="77777777" w:rsidR="009848F8" w:rsidRDefault="009848F8" w:rsidP="009848F8">
      <w:pPr>
        <w:rPr>
          <w:rFonts w:ascii="Calibri" w:hAnsi="Calibri"/>
          <w:color w:val="1F497D"/>
          <w:sz w:val="22"/>
          <w:szCs w:val="22"/>
        </w:rPr>
      </w:pPr>
    </w:p>
    <w:p w14:paraId="3950192C" w14:textId="77777777" w:rsidR="009848F8" w:rsidRDefault="009848F8" w:rsidP="009848F8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By opening the list on button 3 and 6, you can see the expense ID number in the first column. The records are sorted by this column. The current Comet version does not display this ID number. </w:t>
      </w:r>
    </w:p>
    <w:p w14:paraId="50E287DF" w14:textId="77777777" w:rsidR="009848F8" w:rsidRPr="009848F8" w:rsidRDefault="009848F8" w:rsidP="0061322F">
      <w:r>
        <w:rPr>
          <w:rFonts w:ascii="Calibri" w:hAnsi="Calibri"/>
          <w:noProof/>
          <w:color w:val="1F497D"/>
          <w:sz w:val="22"/>
          <w:szCs w:val="22"/>
        </w:rPr>
        <w:lastRenderedPageBreak/>
        <w:drawing>
          <wp:inline distT="0" distB="0" distL="0" distR="0" wp14:anchorId="3CA0BB4A" wp14:editId="7D3DDA79">
            <wp:extent cx="4314825" cy="4442921"/>
            <wp:effectExtent l="0" t="0" r="0" b="0"/>
            <wp:docPr id="1" name="Picture 1" descr="cid:image001.png@01D5D2F2.AF184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D2F2.AF1846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93" cy="44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5C84" w14:textId="77777777" w:rsidR="009848F8" w:rsidRDefault="009848F8" w:rsidP="0061322F">
      <w:pPr>
        <w:rPr>
          <w:b/>
          <w:u w:val="single"/>
        </w:rPr>
      </w:pPr>
    </w:p>
    <w:p w14:paraId="5380FA03" w14:textId="77777777" w:rsidR="009848F8" w:rsidRDefault="009848F8" w:rsidP="0061322F">
      <w:pPr>
        <w:rPr>
          <w:b/>
          <w:u w:val="single"/>
        </w:rPr>
      </w:pPr>
    </w:p>
    <w:p w14:paraId="16041890" w14:textId="77777777" w:rsidR="001A56FD" w:rsidRDefault="001A56FD" w:rsidP="0061322F"/>
    <w:p w14:paraId="362F0D20" w14:textId="77777777" w:rsidR="001A56FD" w:rsidRDefault="001A56FD" w:rsidP="001A56FD">
      <w:pPr>
        <w:pBdr>
          <w:bottom w:val="double" w:sz="6" w:space="1" w:color="auto"/>
        </w:pBdr>
        <w:jc w:val="center"/>
        <w:rPr>
          <w:b/>
        </w:rPr>
      </w:pPr>
      <w:r w:rsidRPr="001A56FD">
        <w:rPr>
          <w:b/>
        </w:rPr>
        <w:t>END OF 20</w:t>
      </w:r>
      <w:r w:rsidR="007F757B">
        <w:rPr>
          <w:b/>
        </w:rPr>
        <w:t>20</w:t>
      </w:r>
      <w:r w:rsidRPr="001A56FD">
        <w:rPr>
          <w:b/>
        </w:rPr>
        <w:t xml:space="preserve"> CHANGE LOG</w:t>
      </w:r>
    </w:p>
    <w:p w14:paraId="46176309" w14:textId="77777777" w:rsidR="008B7E39" w:rsidRPr="001A56FD" w:rsidRDefault="008B7E39" w:rsidP="001A56FD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© Saturn Software Inc. All rights reserved</w:t>
      </w:r>
    </w:p>
    <w:p w14:paraId="0A3F2504" w14:textId="77777777" w:rsidR="007F757B" w:rsidRDefault="007F757B" w:rsidP="0061322F"/>
    <w:p w14:paraId="337BCEA4" w14:textId="77777777" w:rsidR="009848F8" w:rsidRDefault="009848F8" w:rsidP="0061322F"/>
    <w:p w14:paraId="2FB3284B" w14:textId="77777777" w:rsidR="009848F8" w:rsidRDefault="009848F8" w:rsidP="0061322F"/>
    <w:p w14:paraId="071DA05D" w14:textId="77777777" w:rsidR="009848F8" w:rsidRDefault="009848F8" w:rsidP="0061322F"/>
    <w:p w14:paraId="169DBE78" w14:textId="77777777" w:rsidR="009A2ED7" w:rsidRPr="009A2ED7" w:rsidRDefault="009A2ED7" w:rsidP="0061322F">
      <w:r w:rsidRPr="009A2ED7">
        <w:t>201</w:t>
      </w:r>
      <w:r w:rsidR="007F757B">
        <w:t>9</w:t>
      </w:r>
      <w:r w:rsidRPr="009A2ED7">
        <w:t xml:space="preserve"> Change Log: </w:t>
      </w:r>
      <w:hyperlink r:id="rId7" w:history="1">
        <w:r w:rsidR="009848F8" w:rsidRPr="00D4315D">
          <w:rPr>
            <w:rStyle w:val="Hyperlink"/>
          </w:rPr>
          <w:t>http://www.saturnsoftwareinc.com/CometSupportFiles/CometChangeLog2016-2019.docx</w:t>
        </w:r>
      </w:hyperlink>
      <w:r>
        <w:t xml:space="preserve"> </w:t>
      </w:r>
    </w:p>
    <w:sectPr w:rsidR="009A2ED7" w:rsidRPr="009A2ED7" w:rsidSect="00952D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C65"/>
    <w:multiLevelType w:val="hybridMultilevel"/>
    <w:tmpl w:val="3880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50D"/>
    <w:multiLevelType w:val="hybridMultilevel"/>
    <w:tmpl w:val="327E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7E1B"/>
    <w:multiLevelType w:val="hybridMultilevel"/>
    <w:tmpl w:val="332C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30ED"/>
    <w:multiLevelType w:val="hybridMultilevel"/>
    <w:tmpl w:val="467C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7402"/>
    <w:multiLevelType w:val="hybridMultilevel"/>
    <w:tmpl w:val="5E1A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3F5D"/>
    <w:multiLevelType w:val="hybridMultilevel"/>
    <w:tmpl w:val="1D46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4B4B"/>
    <w:multiLevelType w:val="hybridMultilevel"/>
    <w:tmpl w:val="EF6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58FE"/>
    <w:multiLevelType w:val="hybridMultilevel"/>
    <w:tmpl w:val="9A3C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412EA"/>
    <w:multiLevelType w:val="hybridMultilevel"/>
    <w:tmpl w:val="879E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E6D3E"/>
    <w:multiLevelType w:val="hybridMultilevel"/>
    <w:tmpl w:val="4E40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DA0"/>
    <w:multiLevelType w:val="hybridMultilevel"/>
    <w:tmpl w:val="26C4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6EE"/>
    <w:multiLevelType w:val="hybridMultilevel"/>
    <w:tmpl w:val="62F2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70E21"/>
    <w:multiLevelType w:val="hybridMultilevel"/>
    <w:tmpl w:val="71A0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149D"/>
    <w:multiLevelType w:val="hybridMultilevel"/>
    <w:tmpl w:val="E81E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611"/>
    <w:multiLevelType w:val="hybridMultilevel"/>
    <w:tmpl w:val="075A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70729"/>
    <w:multiLevelType w:val="hybridMultilevel"/>
    <w:tmpl w:val="727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5E6"/>
    <w:multiLevelType w:val="hybridMultilevel"/>
    <w:tmpl w:val="E934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E64D7"/>
    <w:multiLevelType w:val="hybridMultilevel"/>
    <w:tmpl w:val="65B6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D746E"/>
    <w:multiLevelType w:val="hybridMultilevel"/>
    <w:tmpl w:val="A75C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E2689"/>
    <w:multiLevelType w:val="hybridMultilevel"/>
    <w:tmpl w:val="1D4E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34C91"/>
    <w:multiLevelType w:val="hybridMultilevel"/>
    <w:tmpl w:val="1AC6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16377"/>
    <w:multiLevelType w:val="hybridMultilevel"/>
    <w:tmpl w:val="0218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420C9"/>
    <w:multiLevelType w:val="hybridMultilevel"/>
    <w:tmpl w:val="CB5C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C36B3F"/>
    <w:multiLevelType w:val="hybridMultilevel"/>
    <w:tmpl w:val="244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62CB7"/>
    <w:multiLevelType w:val="hybridMultilevel"/>
    <w:tmpl w:val="20909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10EFE"/>
    <w:multiLevelType w:val="hybridMultilevel"/>
    <w:tmpl w:val="6DDC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5B6A"/>
    <w:multiLevelType w:val="hybridMultilevel"/>
    <w:tmpl w:val="6816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E3D13"/>
    <w:multiLevelType w:val="hybridMultilevel"/>
    <w:tmpl w:val="3BF0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36398"/>
    <w:multiLevelType w:val="hybridMultilevel"/>
    <w:tmpl w:val="FFC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5835"/>
    <w:multiLevelType w:val="hybridMultilevel"/>
    <w:tmpl w:val="838C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12258"/>
    <w:multiLevelType w:val="hybridMultilevel"/>
    <w:tmpl w:val="7D66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173E9"/>
    <w:multiLevelType w:val="hybridMultilevel"/>
    <w:tmpl w:val="081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3303A"/>
    <w:multiLevelType w:val="hybridMultilevel"/>
    <w:tmpl w:val="AF12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38C8"/>
    <w:multiLevelType w:val="hybridMultilevel"/>
    <w:tmpl w:val="FA6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F7E5F"/>
    <w:multiLevelType w:val="hybridMultilevel"/>
    <w:tmpl w:val="AE38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090E"/>
    <w:multiLevelType w:val="hybridMultilevel"/>
    <w:tmpl w:val="350A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070D9"/>
    <w:multiLevelType w:val="hybridMultilevel"/>
    <w:tmpl w:val="30F6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4727"/>
    <w:multiLevelType w:val="hybridMultilevel"/>
    <w:tmpl w:val="8E96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41021"/>
    <w:multiLevelType w:val="hybridMultilevel"/>
    <w:tmpl w:val="CD32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65DC4"/>
    <w:multiLevelType w:val="hybridMultilevel"/>
    <w:tmpl w:val="B75E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1390"/>
    <w:multiLevelType w:val="hybridMultilevel"/>
    <w:tmpl w:val="79B6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F6364"/>
    <w:multiLevelType w:val="hybridMultilevel"/>
    <w:tmpl w:val="79B4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D4FDA"/>
    <w:multiLevelType w:val="hybridMultilevel"/>
    <w:tmpl w:val="2B444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FE6403"/>
    <w:multiLevelType w:val="hybridMultilevel"/>
    <w:tmpl w:val="0BD4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40703"/>
    <w:multiLevelType w:val="hybridMultilevel"/>
    <w:tmpl w:val="C620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7161"/>
    <w:multiLevelType w:val="hybridMultilevel"/>
    <w:tmpl w:val="F04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C5D36"/>
    <w:multiLevelType w:val="hybridMultilevel"/>
    <w:tmpl w:val="5208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32425"/>
    <w:multiLevelType w:val="hybridMultilevel"/>
    <w:tmpl w:val="1CD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B13D9"/>
    <w:multiLevelType w:val="hybridMultilevel"/>
    <w:tmpl w:val="053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85603"/>
    <w:multiLevelType w:val="hybridMultilevel"/>
    <w:tmpl w:val="F07E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48"/>
  </w:num>
  <w:num w:numId="5">
    <w:abstractNumId w:val="9"/>
  </w:num>
  <w:num w:numId="6">
    <w:abstractNumId w:val="29"/>
  </w:num>
  <w:num w:numId="7">
    <w:abstractNumId w:val="12"/>
  </w:num>
  <w:num w:numId="8">
    <w:abstractNumId w:val="0"/>
  </w:num>
  <w:num w:numId="9">
    <w:abstractNumId w:val="17"/>
  </w:num>
  <w:num w:numId="10">
    <w:abstractNumId w:val="33"/>
  </w:num>
  <w:num w:numId="11">
    <w:abstractNumId w:val="44"/>
  </w:num>
  <w:num w:numId="12">
    <w:abstractNumId w:val="3"/>
  </w:num>
  <w:num w:numId="13">
    <w:abstractNumId w:val="13"/>
  </w:num>
  <w:num w:numId="14">
    <w:abstractNumId w:val="31"/>
  </w:num>
  <w:num w:numId="15">
    <w:abstractNumId w:val="47"/>
  </w:num>
  <w:num w:numId="16">
    <w:abstractNumId w:val="42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10"/>
  </w:num>
  <w:num w:numId="22">
    <w:abstractNumId w:val="39"/>
  </w:num>
  <w:num w:numId="23">
    <w:abstractNumId w:val="30"/>
  </w:num>
  <w:num w:numId="24">
    <w:abstractNumId w:val="14"/>
  </w:num>
  <w:num w:numId="25">
    <w:abstractNumId w:val="46"/>
  </w:num>
  <w:num w:numId="26">
    <w:abstractNumId w:val="40"/>
  </w:num>
  <w:num w:numId="27">
    <w:abstractNumId w:val="49"/>
  </w:num>
  <w:num w:numId="28">
    <w:abstractNumId w:val="45"/>
  </w:num>
  <w:num w:numId="29">
    <w:abstractNumId w:val="2"/>
  </w:num>
  <w:num w:numId="30">
    <w:abstractNumId w:val="32"/>
  </w:num>
  <w:num w:numId="31">
    <w:abstractNumId w:val="41"/>
  </w:num>
  <w:num w:numId="32">
    <w:abstractNumId w:val="28"/>
  </w:num>
  <w:num w:numId="33">
    <w:abstractNumId w:val="38"/>
  </w:num>
  <w:num w:numId="34">
    <w:abstractNumId w:val="15"/>
  </w:num>
  <w:num w:numId="35">
    <w:abstractNumId w:val="26"/>
  </w:num>
  <w:num w:numId="36">
    <w:abstractNumId w:val="35"/>
  </w:num>
  <w:num w:numId="37">
    <w:abstractNumId w:val="5"/>
  </w:num>
  <w:num w:numId="38">
    <w:abstractNumId w:val="23"/>
  </w:num>
  <w:num w:numId="39">
    <w:abstractNumId w:val="25"/>
  </w:num>
  <w:num w:numId="40">
    <w:abstractNumId w:val="16"/>
  </w:num>
  <w:num w:numId="41">
    <w:abstractNumId w:val="20"/>
  </w:num>
  <w:num w:numId="42">
    <w:abstractNumId w:val="36"/>
  </w:num>
  <w:num w:numId="43">
    <w:abstractNumId w:val="7"/>
  </w:num>
  <w:num w:numId="44">
    <w:abstractNumId w:val="19"/>
  </w:num>
  <w:num w:numId="45">
    <w:abstractNumId w:val="34"/>
  </w:num>
  <w:num w:numId="46">
    <w:abstractNumId w:val="37"/>
  </w:num>
  <w:num w:numId="47">
    <w:abstractNumId w:val="1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A0"/>
    <w:rsid w:val="00001D57"/>
    <w:rsid w:val="00004256"/>
    <w:rsid w:val="00005FB9"/>
    <w:rsid w:val="00006710"/>
    <w:rsid w:val="00012714"/>
    <w:rsid w:val="000235EA"/>
    <w:rsid w:val="00024C85"/>
    <w:rsid w:val="00031551"/>
    <w:rsid w:val="000411D9"/>
    <w:rsid w:val="00041259"/>
    <w:rsid w:val="00043EC4"/>
    <w:rsid w:val="00051175"/>
    <w:rsid w:val="00075009"/>
    <w:rsid w:val="0008285D"/>
    <w:rsid w:val="0008366E"/>
    <w:rsid w:val="00097C61"/>
    <w:rsid w:val="000A0E29"/>
    <w:rsid w:val="000A2497"/>
    <w:rsid w:val="000A4B5A"/>
    <w:rsid w:val="000B032E"/>
    <w:rsid w:val="000B3262"/>
    <w:rsid w:val="000D5156"/>
    <w:rsid w:val="000E6125"/>
    <w:rsid w:val="000F052B"/>
    <w:rsid w:val="000F05CD"/>
    <w:rsid w:val="000F3871"/>
    <w:rsid w:val="00122139"/>
    <w:rsid w:val="001236D8"/>
    <w:rsid w:val="00131D12"/>
    <w:rsid w:val="001322D9"/>
    <w:rsid w:val="0013532B"/>
    <w:rsid w:val="0013754F"/>
    <w:rsid w:val="0014669E"/>
    <w:rsid w:val="00150784"/>
    <w:rsid w:val="00154565"/>
    <w:rsid w:val="00164E7B"/>
    <w:rsid w:val="001671BF"/>
    <w:rsid w:val="00170B28"/>
    <w:rsid w:val="00186F9E"/>
    <w:rsid w:val="00196B2A"/>
    <w:rsid w:val="001A13F0"/>
    <w:rsid w:val="001A1EDF"/>
    <w:rsid w:val="001A56FD"/>
    <w:rsid w:val="001A7726"/>
    <w:rsid w:val="001C0FB2"/>
    <w:rsid w:val="001C75FC"/>
    <w:rsid w:val="001D0383"/>
    <w:rsid w:val="001E2565"/>
    <w:rsid w:val="001E744D"/>
    <w:rsid w:val="002025EA"/>
    <w:rsid w:val="00202D3D"/>
    <w:rsid w:val="0020547E"/>
    <w:rsid w:val="002101C7"/>
    <w:rsid w:val="002219F8"/>
    <w:rsid w:val="002235C0"/>
    <w:rsid w:val="002277BA"/>
    <w:rsid w:val="00235B72"/>
    <w:rsid w:val="00243999"/>
    <w:rsid w:val="00245775"/>
    <w:rsid w:val="0026418B"/>
    <w:rsid w:val="00265F4E"/>
    <w:rsid w:val="0027042B"/>
    <w:rsid w:val="0027051C"/>
    <w:rsid w:val="00274070"/>
    <w:rsid w:val="00281ADC"/>
    <w:rsid w:val="0028335D"/>
    <w:rsid w:val="00293ED2"/>
    <w:rsid w:val="00294F55"/>
    <w:rsid w:val="002A5C64"/>
    <w:rsid w:val="002A60A0"/>
    <w:rsid w:val="002E461A"/>
    <w:rsid w:val="002E49DD"/>
    <w:rsid w:val="00306560"/>
    <w:rsid w:val="003070CD"/>
    <w:rsid w:val="003256FD"/>
    <w:rsid w:val="00340693"/>
    <w:rsid w:val="00341224"/>
    <w:rsid w:val="0034195E"/>
    <w:rsid w:val="00350BE4"/>
    <w:rsid w:val="00354547"/>
    <w:rsid w:val="003720F0"/>
    <w:rsid w:val="00373476"/>
    <w:rsid w:val="0038404C"/>
    <w:rsid w:val="00392ABB"/>
    <w:rsid w:val="003953A9"/>
    <w:rsid w:val="003A7D85"/>
    <w:rsid w:val="003B4D79"/>
    <w:rsid w:val="003C71A6"/>
    <w:rsid w:val="003C7BC2"/>
    <w:rsid w:val="00400F5D"/>
    <w:rsid w:val="00400FBB"/>
    <w:rsid w:val="00401759"/>
    <w:rsid w:val="00413298"/>
    <w:rsid w:val="004177EB"/>
    <w:rsid w:val="0042112C"/>
    <w:rsid w:val="00445192"/>
    <w:rsid w:val="0045235A"/>
    <w:rsid w:val="00493EC4"/>
    <w:rsid w:val="004A46F6"/>
    <w:rsid w:val="004B30B8"/>
    <w:rsid w:val="004B3548"/>
    <w:rsid w:val="004B7AF9"/>
    <w:rsid w:val="004C2391"/>
    <w:rsid w:val="004C3F37"/>
    <w:rsid w:val="004C5171"/>
    <w:rsid w:val="004E799C"/>
    <w:rsid w:val="004F1C8B"/>
    <w:rsid w:val="004F49CC"/>
    <w:rsid w:val="004F4A67"/>
    <w:rsid w:val="00500DA3"/>
    <w:rsid w:val="00503F37"/>
    <w:rsid w:val="00505325"/>
    <w:rsid w:val="0051585E"/>
    <w:rsid w:val="00524CEE"/>
    <w:rsid w:val="00525DBF"/>
    <w:rsid w:val="00542263"/>
    <w:rsid w:val="00543DF1"/>
    <w:rsid w:val="00543F96"/>
    <w:rsid w:val="00573992"/>
    <w:rsid w:val="00582507"/>
    <w:rsid w:val="005A56F3"/>
    <w:rsid w:val="005B5C70"/>
    <w:rsid w:val="005B68FB"/>
    <w:rsid w:val="005C7EE8"/>
    <w:rsid w:val="005D0DC6"/>
    <w:rsid w:val="005E4202"/>
    <w:rsid w:val="005E4618"/>
    <w:rsid w:val="0061322F"/>
    <w:rsid w:val="00621337"/>
    <w:rsid w:val="006227F8"/>
    <w:rsid w:val="00622954"/>
    <w:rsid w:val="00624537"/>
    <w:rsid w:val="006360FA"/>
    <w:rsid w:val="00637060"/>
    <w:rsid w:val="006404BF"/>
    <w:rsid w:val="00642DBF"/>
    <w:rsid w:val="00643A5C"/>
    <w:rsid w:val="00647B98"/>
    <w:rsid w:val="0068226C"/>
    <w:rsid w:val="00694E69"/>
    <w:rsid w:val="006A00EC"/>
    <w:rsid w:val="006A37B4"/>
    <w:rsid w:val="006A7626"/>
    <w:rsid w:val="006C0231"/>
    <w:rsid w:val="006C26EB"/>
    <w:rsid w:val="006C426E"/>
    <w:rsid w:val="0070241D"/>
    <w:rsid w:val="00705E0E"/>
    <w:rsid w:val="00715DAC"/>
    <w:rsid w:val="0072331E"/>
    <w:rsid w:val="007401CF"/>
    <w:rsid w:val="00746F39"/>
    <w:rsid w:val="00760ED9"/>
    <w:rsid w:val="007664EC"/>
    <w:rsid w:val="00781F3C"/>
    <w:rsid w:val="00790586"/>
    <w:rsid w:val="007B6DEC"/>
    <w:rsid w:val="007C04C4"/>
    <w:rsid w:val="007C2363"/>
    <w:rsid w:val="007C32AC"/>
    <w:rsid w:val="007C5612"/>
    <w:rsid w:val="007C5A5E"/>
    <w:rsid w:val="007C77EE"/>
    <w:rsid w:val="007D2AA9"/>
    <w:rsid w:val="007D685B"/>
    <w:rsid w:val="007D6D67"/>
    <w:rsid w:val="007E2E90"/>
    <w:rsid w:val="007F1582"/>
    <w:rsid w:val="007F50EB"/>
    <w:rsid w:val="007F757B"/>
    <w:rsid w:val="00814BB5"/>
    <w:rsid w:val="0082475F"/>
    <w:rsid w:val="00855F34"/>
    <w:rsid w:val="008659DA"/>
    <w:rsid w:val="00871215"/>
    <w:rsid w:val="00896038"/>
    <w:rsid w:val="0089650B"/>
    <w:rsid w:val="008A41B3"/>
    <w:rsid w:val="008B7E39"/>
    <w:rsid w:val="008C11A7"/>
    <w:rsid w:val="008C42C2"/>
    <w:rsid w:val="008C42C4"/>
    <w:rsid w:val="008D086A"/>
    <w:rsid w:val="008D1208"/>
    <w:rsid w:val="008D19CE"/>
    <w:rsid w:val="008D6DF5"/>
    <w:rsid w:val="008E34FE"/>
    <w:rsid w:val="008E4128"/>
    <w:rsid w:val="008F16D0"/>
    <w:rsid w:val="008F58FF"/>
    <w:rsid w:val="00912D43"/>
    <w:rsid w:val="009353C5"/>
    <w:rsid w:val="00937523"/>
    <w:rsid w:val="0094663A"/>
    <w:rsid w:val="00952DE8"/>
    <w:rsid w:val="0095696E"/>
    <w:rsid w:val="009674D4"/>
    <w:rsid w:val="009729F6"/>
    <w:rsid w:val="009848F8"/>
    <w:rsid w:val="00985997"/>
    <w:rsid w:val="00992AD3"/>
    <w:rsid w:val="009961E3"/>
    <w:rsid w:val="00997DB4"/>
    <w:rsid w:val="009A2ED7"/>
    <w:rsid w:val="009C1F67"/>
    <w:rsid w:val="009C57AA"/>
    <w:rsid w:val="009D070E"/>
    <w:rsid w:val="009D7254"/>
    <w:rsid w:val="00A0054F"/>
    <w:rsid w:val="00A11E00"/>
    <w:rsid w:val="00A23770"/>
    <w:rsid w:val="00A2443C"/>
    <w:rsid w:val="00A24F51"/>
    <w:rsid w:val="00A41CC1"/>
    <w:rsid w:val="00A46DD6"/>
    <w:rsid w:val="00A6464B"/>
    <w:rsid w:val="00A65E35"/>
    <w:rsid w:val="00A75063"/>
    <w:rsid w:val="00A77C6D"/>
    <w:rsid w:val="00A87404"/>
    <w:rsid w:val="00A91EAD"/>
    <w:rsid w:val="00A94DB9"/>
    <w:rsid w:val="00AB6422"/>
    <w:rsid w:val="00AB715D"/>
    <w:rsid w:val="00AC0FB4"/>
    <w:rsid w:val="00AD2E78"/>
    <w:rsid w:val="00AD493A"/>
    <w:rsid w:val="00AF4429"/>
    <w:rsid w:val="00AF66E4"/>
    <w:rsid w:val="00B06102"/>
    <w:rsid w:val="00B36271"/>
    <w:rsid w:val="00B43F06"/>
    <w:rsid w:val="00B556FF"/>
    <w:rsid w:val="00B60C03"/>
    <w:rsid w:val="00B67423"/>
    <w:rsid w:val="00B766D6"/>
    <w:rsid w:val="00B82B71"/>
    <w:rsid w:val="00B869C5"/>
    <w:rsid w:val="00B87DB0"/>
    <w:rsid w:val="00B90658"/>
    <w:rsid w:val="00B91794"/>
    <w:rsid w:val="00B91C89"/>
    <w:rsid w:val="00B967C5"/>
    <w:rsid w:val="00B96DE3"/>
    <w:rsid w:val="00BB7138"/>
    <w:rsid w:val="00BB7F57"/>
    <w:rsid w:val="00BC013E"/>
    <w:rsid w:val="00BC60B5"/>
    <w:rsid w:val="00BD4635"/>
    <w:rsid w:val="00C15237"/>
    <w:rsid w:val="00C71D45"/>
    <w:rsid w:val="00C8718C"/>
    <w:rsid w:val="00C8725D"/>
    <w:rsid w:val="00C97A3D"/>
    <w:rsid w:val="00CA15C8"/>
    <w:rsid w:val="00CA5FF8"/>
    <w:rsid w:val="00CB1D19"/>
    <w:rsid w:val="00CB3E1A"/>
    <w:rsid w:val="00CE0882"/>
    <w:rsid w:val="00CE0C39"/>
    <w:rsid w:val="00CF7C61"/>
    <w:rsid w:val="00D0006C"/>
    <w:rsid w:val="00D12521"/>
    <w:rsid w:val="00D13AA0"/>
    <w:rsid w:val="00D171B4"/>
    <w:rsid w:val="00D20AB9"/>
    <w:rsid w:val="00D23920"/>
    <w:rsid w:val="00D31410"/>
    <w:rsid w:val="00D51C15"/>
    <w:rsid w:val="00D57F84"/>
    <w:rsid w:val="00D606E6"/>
    <w:rsid w:val="00D66FEC"/>
    <w:rsid w:val="00D76B35"/>
    <w:rsid w:val="00D870AD"/>
    <w:rsid w:val="00D9216B"/>
    <w:rsid w:val="00D928FC"/>
    <w:rsid w:val="00DB26B0"/>
    <w:rsid w:val="00DB3DC5"/>
    <w:rsid w:val="00DD1697"/>
    <w:rsid w:val="00DD35D6"/>
    <w:rsid w:val="00DD485B"/>
    <w:rsid w:val="00DD6AFC"/>
    <w:rsid w:val="00DE2EEF"/>
    <w:rsid w:val="00DF65A4"/>
    <w:rsid w:val="00DF7170"/>
    <w:rsid w:val="00E07784"/>
    <w:rsid w:val="00E21C75"/>
    <w:rsid w:val="00E22D6E"/>
    <w:rsid w:val="00E414F7"/>
    <w:rsid w:val="00E41A69"/>
    <w:rsid w:val="00E41B2B"/>
    <w:rsid w:val="00E43CDD"/>
    <w:rsid w:val="00E542A2"/>
    <w:rsid w:val="00E74397"/>
    <w:rsid w:val="00E75FD9"/>
    <w:rsid w:val="00E827D5"/>
    <w:rsid w:val="00E83BCB"/>
    <w:rsid w:val="00EA2033"/>
    <w:rsid w:val="00EA75EC"/>
    <w:rsid w:val="00EB0486"/>
    <w:rsid w:val="00EC7385"/>
    <w:rsid w:val="00EC78C0"/>
    <w:rsid w:val="00ED464E"/>
    <w:rsid w:val="00ED5590"/>
    <w:rsid w:val="00EE3197"/>
    <w:rsid w:val="00EE7B28"/>
    <w:rsid w:val="00F0541E"/>
    <w:rsid w:val="00F1612A"/>
    <w:rsid w:val="00F2580B"/>
    <w:rsid w:val="00F25DD7"/>
    <w:rsid w:val="00F3168B"/>
    <w:rsid w:val="00F32C35"/>
    <w:rsid w:val="00F5091F"/>
    <w:rsid w:val="00F7645D"/>
    <w:rsid w:val="00F76E37"/>
    <w:rsid w:val="00F86901"/>
    <w:rsid w:val="00FA6411"/>
    <w:rsid w:val="00FB2BE3"/>
    <w:rsid w:val="00FB65FE"/>
    <w:rsid w:val="00FB703E"/>
    <w:rsid w:val="00FC5FBB"/>
    <w:rsid w:val="00FE0E62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AD5C8"/>
  <w15:docId w15:val="{80BD6597-B84C-4881-898E-4288B1ED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0A0"/>
    <w:pPr>
      <w:keepNext/>
      <w:autoSpaceDE w:val="0"/>
      <w:autoSpaceDN w:val="0"/>
      <w:adjustRightInd w:val="0"/>
      <w:outlineLvl w:val="0"/>
    </w:pPr>
    <w:rPr>
      <w:rFonts w:ascii="Courier New" w:hAnsi="Courier New" w:cs="Courier New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60A0"/>
    <w:rPr>
      <w:rFonts w:ascii="Courier New" w:hAnsi="Courier New" w:cs="Courier New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B967C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5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B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2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0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turnsoftwareinc.com/CometSupportFiles/CometChangeLog2016-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D2F2.AF1846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Saturn Software Inc.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Schine</dc:creator>
  <cp:lastModifiedBy>Mark Schine</cp:lastModifiedBy>
  <cp:revision>95</cp:revision>
  <dcterms:created xsi:type="dcterms:W3CDTF">2016-01-04T09:18:00Z</dcterms:created>
  <dcterms:modified xsi:type="dcterms:W3CDTF">2020-02-16T05:41:00Z</dcterms:modified>
</cp:coreProperties>
</file>